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618" w:rsidRDefault="00E4361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43618" w:rsidRDefault="00E43618">
      <w:pPr>
        <w:pStyle w:val="ConsPlusNormal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E4361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43618" w:rsidRDefault="00E43618">
            <w:pPr>
              <w:pStyle w:val="ConsPlusNormal"/>
            </w:pPr>
            <w:r>
              <w:t>9 декабря 2010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43618" w:rsidRDefault="00E43618">
            <w:pPr>
              <w:pStyle w:val="ConsPlusNormal"/>
              <w:jc w:val="right"/>
            </w:pPr>
            <w:r>
              <w:t>N 451-ОЗ</w:t>
            </w:r>
          </w:p>
        </w:tc>
      </w:tr>
    </w:tbl>
    <w:p w:rsidR="00E43618" w:rsidRDefault="00E4361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3618" w:rsidRDefault="00E43618">
      <w:pPr>
        <w:pStyle w:val="ConsPlusNormal"/>
        <w:jc w:val="both"/>
      </w:pPr>
    </w:p>
    <w:p w:rsidR="00E43618" w:rsidRDefault="00E43618">
      <w:pPr>
        <w:pStyle w:val="ConsPlusTitle"/>
        <w:jc w:val="center"/>
      </w:pPr>
      <w:r>
        <w:t>ЗАКОН</w:t>
      </w:r>
    </w:p>
    <w:p w:rsidR="00E43618" w:rsidRDefault="00E43618">
      <w:pPr>
        <w:pStyle w:val="ConsPlusTitle"/>
        <w:jc w:val="center"/>
      </w:pPr>
      <w:r>
        <w:t>ЛИПЕЦКОЙ ОБЛАСТИ</w:t>
      </w:r>
    </w:p>
    <w:p w:rsidR="00E43618" w:rsidRDefault="00E43618">
      <w:pPr>
        <w:pStyle w:val="ConsPlusTitle"/>
        <w:jc w:val="center"/>
      </w:pPr>
    </w:p>
    <w:p w:rsidR="00E43618" w:rsidRDefault="00E43618">
      <w:pPr>
        <w:pStyle w:val="ConsPlusTitle"/>
        <w:jc w:val="center"/>
      </w:pPr>
      <w:r>
        <w:t>О ВЗАИМОДЕЙСТВИИ ОРГАНОВ ГОСУДАРСТВЕННОЙ ВЛАСТИ</w:t>
      </w:r>
    </w:p>
    <w:p w:rsidR="00E43618" w:rsidRDefault="00E43618">
      <w:pPr>
        <w:pStyle w:val="ConsPlusTitle"/>
        <w:jc w:val="center"/>
      </w:pPr>
      <w:r>
        <w:t>ЛИПЕЦКОЙ ОБЛАСТИ С НЕКОММЕРЧЕСКИМИ ОРГАНИЗАЦИЯМИ</w:t>
      </w:r>
    </w:p>
    <w:p w:rsidR="00E43618" w:rsidRDefault="00E43618">
      <w:pPr>
        <w:pStyle w:val="ConsPlusNormal"/>
        <w:jc w:val="center"/>
      </w:pPr>
    </w:p>
    <w:p w:rsidR="00E43618" w:rsidRDefault="00E43618">
      <w:pPr>
        <w:pStyle w:val="ConsPlusNormal"/>
        <w:jc w:val="right"/>
      </w:pPr>
      <w:r>
        <w:t>Принят</w:t>
      </w:r>
    </w:p>
    <w:p w:rsidR="00E43618" w:rsidRDefault="00E43618">
      <w:pPr>
        <w:pStyle w:val="ConsPlusNormal"/>
        <w:jc w:val="right"/>
      </w:pPr>
      <w:r>
        <w:t>Липецким областным</w:t>
      </w:r>
    </w:p>
    <w:p w:rsidR="00E43618" w:rsidRDefault="00E43618">
      <w:pPr>
        <w:pStyle w:val="ConsPlusNormal"/>
        <w:jc w:val="right"/>
      </w:pPr>
      <w:r>
        <w:t>Советом депутатов</w:t>
      </w:r>
    </w:p>
    <w:p w:rsidR="00E43618" w:rsidRDefault="00E43618">
      <w:pPr>
        <w:pStyle w:val="ConsPlusNormal"/>
        <w:jc w:val="right"/>
      </w:pPr>
      <w:r>
        <w:t>25 ноября 2010 года</w:t>
      </w:r>
    </w:p>
    <w:p w:rsidR="00E43618" w:rsidRDefault="00E4361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4361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43618" w:rsidRDefault="00E4361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3618" w:rsidRDefault="00E43618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Липецкой области</w:t>
            </w:r>
          </w:p>
          <w:p w:rsidR="00E43618" w:rsidRDefault="00E4361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27.05.2011 </w:t>
            </w:r>
            <w:hyperlink r:id="rId5" w:history="1">
              <w:r>
                <w:rPr>
                  <w:color w:val="0000FF"/>
                </w:rPr>
                <w:t>N 491-ОЗ</w:t>
              </w:r>
            </w:hyperlink>
            <w:r>
              <w:rPr>
                <w:color w:val="392C69"/>
              </w:rPr>
              <w:t xml:space="preserve">, от 18.06.2014 </w:t>
            </w:r>
            <w:hyperlink r:id="rId6" w:history="1">
              <w:r>
                <w:rPr>
                  <w:color w:val="0000FF"/>
                </w:rPr>
                <w:t>N 300-ОЗ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43618" w:rsidRDefault="00E43618">
      <w:pPr>
        <w:pStyle w:val="ConsPlusNormal"/>
        <w:jc w:val="center"/>
      </w:pPr>
    </w:p>
    <w:p w:rsidR="00E43618" w:rsidRDefault="00E43618">
      <w:pPr>
        <w:pStyle w:val="ConsPlusTitle"/>
        <w:jc w:val="center"/>
        <w:outlineLvl w:val="0"/>
      </w:pPr>
      <w:r>
        <w:t>Глава 1. ОБЩИЕ ПОЛОЖЕНИЯ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1. Предмет регулирования настоящего Закона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Настоящий Закон определяет основные формы взаимодействия органов государственной власти Липецкой области (далее - область) с некоммерческими организациями, зарегистрированными на территории области в установленном законом порядке.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Действие настоящего Закона не распространяется на отношения, участниками которых являются политические партии.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2. Законодательство области о взаимодействии органов государственной власти области с некоммерческими организациями области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 xml:space="preserve">Законодательство области о взаимодействии органов государственной власти области с некоммерческими организациями области основывается на </w:t>
      </w:r>
      <w:hyperlink r:id="rId7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законах и состоит из настоящего Закона и иных нормативных правовых актов области.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3. Организация взаимодействия с некоммерческими организациями области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Организацию взаимодействия с некоммерческими организациями области осуществляет уполномоченный администрацией области исполнительный орган государственной власти области (далее - уполномоченный орган) и подведомственные ему государственные (областные) учреждения.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Title"/>
        <w:jc w:val="center"/>
        <w:outlineLvl w:val="0"/>
      </w:pPr>
      <w:r>
        <w:t>Глава 2. ОСНОВНЫЕ ФОРМЫ И НАПРАВЛЕНИЯ ВЗАИМОДЕЙСТВИЯ</w:t>
      </w:r>
    </w:p>
    <w:p w:rsidR="00E43618" w:rsidRDefault="00E43618">
      <w:pPr>
        <w:pStyle w:val="ConsPlusTitle"/>
        <w:jc w:val="center"/>
      </w:pPr>
      <w:r>
        <w:t>С НЕКОММЕРЧЕСКИМИ ОРГАНИЗАЦИЯМИ ОБЛАСТИ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4. Липецкий региональный гражданский форум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 xml:space="preserve">В целях развития конструктивного взаимодействия некоммерческих организаций области и органов государственной власти области по реализации стратегии социально-экономического </w:t>
      </w:r>
      <w:r>
        <w:lastRenderedPageBreak/>
        <w:t>развития области, совершенствования институтов гражданского общества один раз в два года проводится Липецкий региональный гражданский форум (далее - форум).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Участниками форума являются представители органов государственной власти области, некоммерческих организаций, зарегистрированных на территории области.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На форуме могут присутствовать в качестве приглашенных лиц представители федеральных органов государственной власти, органов местного самоуправления и иных некоммерческих организаций.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Порядок проведения, нормы представительства делегатов форума устанавливаются уполномоченным органом по согласованию с Общественной палатой Липецкой области.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Заявки на участие в форуме направляются участниками форума в уполномоченный орган до 15 ноября текущего года.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Уполномоченный орган совместно с Общественной палатой Липецкой области определяет тему для обсуждения на форуме.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Участниками форума принимается резолюция форума, которая имеет рекомендательный характер и направляется для обязательного рассмотрения органам государственной власти области.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5. Совещательные, консультативные, экспертные органы по взаимодействию с некоммерческими организациями области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Для повышения эффективности взаимодействия с некоммерческими организациями области органы государственной власти области имеют право создавать совещательные, консультативные и экспертные органы по взаимодействию с некоммерческими организациями области из числа представителей некоммерческих организаций области, научных и образовательных учреждений, иных организаций и лиц, специализирующихся на проблеме становления и развития институтов гражданского общества.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Полномочия, порядок образования, персональный состав совещательных, консультативных, экспертных органов по взаимодействию с некоммерческими организациями области устанавливаются правовыми актами органов государственной власти области, при которых они создаются, а также могут устанавливаться критерии оценки деятельности по результатам работы вышеуказанных органов.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6. Основные направления взаимодействия с некоммерческими организациями области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Основными направлениями взаимодействия, в том числе через государственные программы, с некоммерческими организациями области являются:</w:t>
      </w:r>
    </w:p>
    <w:p w:rsidR="00E43618" w:rsidRDefault="00E43618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Липецкой области от 18.06.2014 N 300-ОЗ)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духовно-нравственное и патриотическое воспитание жителей области;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развитие массового спорта и физкультуры, улучшение здоровья населения области, в том числе с ограниченными возможностями;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профилактика правонарушений, наркомании, токсикомании, табакокурения, алкоголизма, иных негативных проявлений;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 xml:space="preserve">формирование межнационального и </w:t>
      </w:r>
      <w:proofErr w:type="gramStart"/>
      <w:r>
        <w:t>межрелигиозного толерантного сознания</w:t>
      </w:r>
      <w:proofErr w:type="gramEnd"/>
      <w:r>
        <w:t xml:space="preserve"> и поведения;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lastRenderedPageBreak/>
        <w:t>поддержка и развитие творческих дарований разных возрастных и социальных категорий граждан, в том числе людей с ограниченными возможностями в сфере образования, инноваций, культуры и искусства;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социальная поддержка инвалидов, ветеранов, престарелых, малоимущих жителей области, вовлечение их в активную гражданскую и общественную деятельность;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содействие по защите прав и свобод человека;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сохранение и приумножение культурного исторического наследия;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охрана окружающей среды.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7. Духовно-нравственное и патриотическое воспитание жителей области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Духовно-нравственное и патриотическое воспитание жителей области реализуется посредством: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1) разработки и реализации с участием некоммерческих организаций области проектов, посвященных знаменательным датам отечественной истории, истории и культуры области, других мероприятий гражданской, духовно-нравственной и патриотической направленности;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2) пропаганды уважения к государственной символике, истории Отечества и родного края, распространения информации о знаменитых земляках;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3) участия некоммерческих организаций области в подготовке молодых граждан к службе в Вооруженных Силах Российской Федерации, допризывной подготовке молодежи, проведении военно-полевых сборов, соревнований по военно-прикладным видам спорта и других военно-патриотических мероприятий;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4) увековечивания памяти защитников Отечества, сотрудников правоохранительных органов, погибших при исполнении служебных обязанностей.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8. Развитие массового спорта и физкультуры, улучшение здоровья населения области, в том числе с ограниченными возможностями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Развитие массового спорта и физкультуры, улучшение здоровья населения области, в том числе с ограниченными возможностями, реализуется посредством: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1) развития добровольчества;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2) популяризации доступных и массовых видов спорта и отдыха, развития практики проведения всероссийских, межрегиональных и областных спортивных соревнований, турниров среди разных возрастных категорий по массовым видам спорта.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9. Профилактика правонарушений, наркомании, токсикомании, табакокурения, алкоголизма, иных негативных проявлений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Профилактика правонарушений, наркомании, токсикомании, табакокурения, алкоголизма, иных негативных проявлений реализуется посредством: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1) развития добровольчества;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2) организации воспитательных и разъяснительных мероприятий, направленных на профилактику правонарушений, наркомании, токсикомании, алкоголизма, иных негативных проявлений;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lastRenderedPageBreak/>
        <w:t>3) содействия развитию организаций, осуществляющих психологическую и иную помощь по социальной адаптации людей, оказавшихся в трудной жизненной ситуации;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4) обеспечения распространения в средствах массовой информации материалов, информирующих граждан о тяжких последствиях табакокурения, употребления наркотиков, алкоголя, показывающих положительные примеры исправления негативных проявлений.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 xml:space="preserve">Статья 10. Формирование межнационального и </w:t>
      </w:r>
      <w:proofErr w:type="gramStart"/>
      <w:r>
        <w:t>межрелигиозного толерантного сознания</w:t>
      </w:r>
      <w:proofErr w:type="gramEnd"/>
      <w:r>
        <w:t xml:space="preserve"> и поведения, нетерпимого отношения к проявлениям экстремизма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 xml:space="preserve">Формирование межнационального и </w:t>
      </w:r>
      <w:proofErr w:type="gramStart"/>
      <w:r>
        <w:t>межрелигиозного толерантного сознания</w:t>
      </w:r>
      <w:proofErr w:type="gramEnd"/>
      <w:r>
        <w:t xml:space="preserve"> и поведения, нетерпимого отношения к проявлениям экстремизма реализуется посредством: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1) проведения областных мероприятий с целью информирования граждан о национальной культуре, основах религии;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2) проведения научно-просветительных и образовательных мероприятий по профилактике и предупреждению социальной, национальной и религиозной нетерпимости.</w:t>
      </w:r>
    </w:p>
    <w:p w:rsidR="00E43618" w:rsidRDefault="00E43618">
      <w:pPr>
        <w:pStyle w:val="ConsPlusNormal"/>
        <w:jc w:val="both"/>
      </w:pPr>
      <w:r>
        <w:t xml:space="preserve">(п. 2 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Липецкой области от 27.05.2011 N 491-ОЗ)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11. Поддержка и развитие творческих дарований разных возрастных и социальных категорий граждан, в том числе людей с ограниченными возможностями, в сфере образования, инноваций, культуры и искусства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Поддержка и развитие творческих дарований разных возрастных и социальных категорий граждан, в том числе людей с ограниченными возможностями, в сфере образования, инноваций, культуры и искусства реализуются посредством: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1) развития добровольчества;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2) организации и проведения творческих мастерских, школ, студий с участием известных деятелей науки, культуры и искусства;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3) проведения областных массовых мероприятий с целью выявления и распространения творческих достижений разных категорий граждан;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4) обеспечения участия представителей талантливых граждан области в межрегиональных, всероссийских и международных творческих конкурсах;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5) проведения научно-просветительных и образовательных мероприятий.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12. Социальная поддержка инвалидов, ветеранов, престарелых, малоимущих жителей области, вовлечение их в активную гражданскую и общественную деятельность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Социальная поддержка инвалидов, ветеранов, престарелых, малоимущих жителей области, вовлечение их в активную гражданскую и общественную деятельность реализуются посредством: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1) развития добровольчества;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2) ведения социологических мониторингов по проблемам социально незащищенных слоев населения области;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3) осуществления мероприятий, направленных на вовлечение инвалидов, ветеранов, престарелых, малоимущих жителей области в активную гражданскую и общественную деятельность, в том числе организация клубов по интересам, центров досуга и творчества;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lastRenderedPageBreak/>
        <w:t>4) содействия созданию и развитию учреждений по оказанию психологической, правовой, консультационной и иной помощи больным, инвалидам, ветеранам, престарелым, малоимущим жителям области.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13. Содействие по защите прав и свобод человека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Содействие по защите прав и свобод человека в области реализуется посредством: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1) организации деятельности общественных правовых приемных для оказания бесплатных юридических консультаций;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2) проведения просветительских мероприятий по разъяснению прав, социальных гарантий и законных интересов граждан;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3) создания и издания правовой просветительской литературы.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14. Сохранение и приумножение культурного наследия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Сохранение и приумножение культурного наследия реализуются посредством: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1) развития добровольчества;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2) организации проведения научно-исследовательских работ по изучению культурно-исторического наследия области;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3) создания и издания научно-просветительской литературы по вопросам краеведения, истории и культуры;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4) охраны и в соответствии с установленными требованиями содержания объектов (в том числе зданий, сооружений) и территорий, имеющих историческое, культовое, культурное значение, и мест захоронений;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5) создания культурно-исторических клубов и центров;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6) содействия в проведении археологических и этнографических экспедиций;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7) создания в соответствии с установленными требованиями музеев и комнат боевой славы.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15. Охрана окружающей среды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Охрана окружающей среды реализуется посредством: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1) развития добровольчества;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2) организации и проведения экологических акций;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3) создания экологических кружков, клубов, центров, проведения экологических экспедиций, слетов, профильных лагерных смен;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4) создания и издания книг по природоохранной деятельности;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5) осуществления иных мероприятий, направленных на защиту окружающей среды.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Title"/>
        <w:jc w:val="center"/>
        <w:outlineLvl w:val="0"/>
      </w:pPr>
      <w:r>
        <w:t>Глава 3. РЕЕСТР НЕКОММЕРЧЕСКИХ ОРГАНИЗАЦИЙ - УЧАСТНИКОВ</w:t>
      </w:r>
    </w:p>
    <w:p w:rsidR="00E43618" w:rsidRDefault="00E43618">
      <w:pPr>
        <w:pStyle w:val="ConsPlusTitle"/>
        <w:jc w:val="center"/>
      </w:pPr>
      <w:r>
        <w:t>ОБЛАСТНЫХ ЦЕЛЕВЫХ ПРОГРАММ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lastRenderedPageBreak/>
        <w:t xml:space="preserve">Утратила силу. - </w:t>
      </w:r>
      <w:hyperlink r:id="rId10" w:history="1">
        <w:r>
          <w:rPr>
            <w:color w:val="0000FF"/>
          </w:rPr>
          <w:t>Закон</w:t>
        </w:r>
      </w:hyperlink>
      <w:r>
        <w:t xml:space="preserve"> Липецкой области от 18.06.2014 N 300-ОЗ.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Title"/>
        <w:jc w:val="center"/>
        <w:outlineLvl w:val="0"/>
      </w:pPr>
      <w:r>
        <w:t>Глава 4. ГОСУДАРСТВЕННАЯ ПОДДЕРЖКА НЕКОММЕРЧЕСКИХ</w:t>
      </w:r>
    </w:p>
    <w:p w:rsidR="00E43618" w:rsidRDefault="00E43618">
      <w:pPr>
        <w:pStyle w:val="ConsPlusTitle"/>
        <w:jc w:val="center"/>
      </w:pPr>
      <w:r>
        <w:t>ОРГАНИЗАЦИЙ ОБЛАСТИ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17. Государственная поддержка некоммерческих организаций области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Государственная поддержка оказывается некоммерческим организациям, зарегистрированным и действующим на территории области.</w:t>
      </w:r>
    </w:p>
    <w:p w:rsidR="00E43618" w:rsidRDefault="00E43618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Липецкой области от 18.06.2014 N 300-ОЗ)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Государственная поддержка некоммерческих организаций оказывается в следующих формах: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1) предоставления субсидий в соответствии с законом об областном бюджете на соответствующий финансовый год и плановый период;</w:t>
      </w:r>
    </w:p>
    <w:p w:rsidR="00E43618" w:rsidRDefault="00E43618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Липецкой области от 18.06.2014 N 300-ОЗ)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 xml:space="preserve">2) размещения государственного заказа на оказание услуг для государственных и муниципальных нужд в порядке, предусмотренном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E43618" w:rsidRDefault="00E43618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Липецкой области от 18.06.2014 N 300-ОЗ)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3) организации подготовки и повышения квалификации представителей некоммерческих организаций области и добровольцев;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>4) оказания информационной поддержки.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18. Финансовое обеспечение государственной поддержки некоммерческих организаций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Финансовое обеспечение государственной поддержки некоммерческих организаций осуществляется за счет средств областного бюджета.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Title"/>
        <w:jc w:val="center"/>
        <w:outlineLvl w:val="0"/>
      </w:pPr>
      <w:r>
        <w:t>Глава 5. ВСТУПЛЕНИЕ В СИЛУ НАСТОЯЩЕГО ЗАКОНА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  <w:outlineLvl w:val="1"/>
      </w:pPr>
      <w:r>
        <w:t>Статья 19. Вступление в силу настоящего Закона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  <w:r>
        <w:t>1. Настоящий Закон вступает в силу со дня его официального опубликования.</w:t>
      </w:r>
    </w:p>
    <w:p w:rsidR="00E43618" w:rsidRDefault="00E43618">
      <w:pPr>
        <w:pStyle w:val="ConsPlusNormal"/>
        <w:spacing w:before="220"/>
        <w:ind w:firstLine="540"/>
        <w:jc w:val="both"/>
      </w:pPr>
      <w:r>
        <w:t xml:space="preserve">2. </w:t>
      </w:r>
      <w:hyperlink r:id="rId15" w:history="1">
        <w:r>
          <w:rPr>
            <w:color w:val="0000FF"/>
          </w:rPr>
          <w:t>Закон</w:t>
        </w:r>
      </w:hyperlink>
      <w:r>
        <w:t xml:space="preserve"> Липецкой области от 26 марта 2004 г. N 98-ОЗ "О взаимодействии органов государственной власти Липецкой области с некоммерческими организациями" ("Липецкая газета", 2004, 7 апреля) признать утратившим силу.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jc w:val="right"/>
      </w:pPr>
      <w:r>
        <w:t>Глава администрации</w:t>
      </w:r>
    </w:p>
    <w:p w:rsidR="00E43618" w:rsidRDefault="00E43618">
      <w:pPr>
        <w:pStyle w:val="ConsPlusNormal"/>
        <w:jc w:val="right"/>
      </w:pPr>
      <w:r>
        <w:t>Липецкой области</w:t>
      </w:r>
    </w:p>
    <w:p w:rsidR="00E43618" w:rsidRDefault="00E43618">
      <w:pPr>
        <w:pStyle w:val="ConsPlusNormal"/>
        <w:jc w:val="right"/>
      </w:pPr>
      <w:r>
        <w:t>О.П.КОРОЛЕВ</w:t>
      </w:r>
    </w:p>
    <w:p w:rsidR="00E43618" w:rsidRDefault="00E43618">
      <w:pPr>
        <w:pStyle w:val="ConsPlusNormal"/>
      </w:pPr>
      <w:r>
        <w:t>г. Липецк</w:t>
      </w:r>
    </w:p>
    <w:p w:rsidR="00E43618" w:rsidRDefault="00E43618">
      <w:pPr>
        <w:pStyle w:val="ConsPlusNormal"/>
        <w:spacing w:before="220"/>
      </w:pPr>
      <w:r>
        <w:t>09.12.2010</w:t>
      </w:r>
    </w:p>
    <w:p w:rsidR="00E43618" w:rsidRDefault="00E43618">
      <w:pPr>
        <w:pStyle w:val="ConsPlusNormal"/>
        <w:spacing w:before="220"/>
      </w:pPr>
      <w:r>
        <w:t>N 451-ОЗ</w:t>
      </w: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ind w:firstLine="540"/>
        <w:jc w:val="both"/>
      </w:pPr>
    </w:p>
    <w:p w:rsidR="00E43618" w:rsidRDefault="00E4361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31833" w:rsidRDefault="00E43618">
      <w:bookmarkStart w:id="0" w:name="_GoBack"/>
      <w:bookmarkEnd w:id="0"/>
    </w:p>
    <w:sectPr w:rsidR="00831833" w:rsidSect="00B71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18"/>
    <w:rsid w:val="006F509B"/>
    <w:rsid w:val="00A859A0"/>
    <w:rsid w:val="00E4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B10A0-47DD-4187-95A6-5B4A4E1BB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3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36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27EE6D3B788300F08C6E1D93ECD5B0C252A43F0C86F0F7194A54356F20080757D7C74687641ABE93317AB6FCM" TargetMode="External"/><Relationship Id="rId13" Type="http://schemas.openxmlformats.org/officeDocument/2006/relationships/hyperlink" Target="consultantplus://offline/ref=4527EE6D3B788300F08C7010858089BFC05BFB360384FAA243150F6838B2F9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527EE6D3B788300F08C7010858089BFC051FD3701D5ADA0124001B6FDM" TargetMode="External"/><Relationship Id="rId12" Type="http://schemas.openxmlformats.org/officeDocument/2006/relationships/hyperlink" Target="consultantplus://offline/ref=4527EE6D3B788300F08C6E1D93ECD5B0C252A43F0C86F0F7194A54356F20080757D7C74687641ABE93317BB6F7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27EE6D3B788300F08C6E1D93ECD5B0C252A43F0C86F0F7194A54356F20080757D7C74687641ABE93317AB6F3M" TargetMode="External"/><Relationship Id="rId11" Type="http://schemas.openxmlformats.org/officeDocument/2006/relationships/hyperlink" Target="consultantplus://offline/ref=4527EE6D3B788300F08C6E1D93ECD5B0C252A43F0C86F0F7194A54356F20080757D7C74687641ABE93317BB6F5M" TargetMode="External"/><Relationship Id="rId5" Type="http://schemas.openxmlformats.org/officeDocument/2006/relationships/hyperlink" Target="consultantplus://offline/ref=4527EE6D3B788300F08C6E1D93ECD5B0C252A43F098BF9F31B4A54356F20080757D7C74687641ABE93317AB6F3M" TargetMode="External"/><Relationship Id="rId15" Type="http://schemas.openxmlformats.org/officeDocument/2006/relationships/hyperlink" Target="consultantplus://offline/ref=4527EE6D3B788300F08C6E1D93ECD5B0C252A43F0D85F8FC14175E3D362C0AB0F0M" TargetMode="External"/><Relationship Id="rId10" Type="http://schemas.openxmlformats.org/officeDocument/2006/relationships/hyperlink" Target="consultantplus://offline/ref=4527EE6D3B788300F08C6E1D93ECD5B0C252A43F0C86F0F7194A54356F20080757D7C74687641ABE93317AB6FD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527EE6D3B788300F08C6E1D93ECD5B0C252A43F098BF9F31B4A54356F20080757D7C74687641ABE93317AB6F3M" TargetMode="External"/><Relationship Id="rId14" Type="http://schemas.openxmlformats.org/officeDocument/2006/relationships/hyperlink" Target="consultantplus://offline/ref=4527EE6D3B788300F08C6E1D93ECD5B0C252A43F0C86F0F7194A54356F20080757D7C74687641ABE93317BB6F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2208</Words>
  <Characters>12587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Селютина Людмила Викторовна</dc:creator>
  <cp:keywords/>
  <dc:description/>
  <cp:lastModifiedBy>Селютина Людмила Викторовна</cp:lastModifiedBy>
  <cp:revision>1</cp:revision>
  <dcterms:created xsi:type="dcterms:W3CDTF">2018-06-22T12:05:00Z</dcterms:created>
  <dcterms:modified xsi:type="dcterms:W3CDTF">2018-06-22T12:05:00Z</dcterms:modified>
</cp:coreProperties>
</file>